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1AFD" w14:textId="77777777" w:rsidR="000C1210" w:rsidRPr="000C1210" w:rsidRDefault="00950497" w:rsidP="000C1210">
      <w:pPr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Home tasks </w:t>
      </w:r>
      <w:r w:rsidR="000C1210">
        <w:rPr>
          <w:rFonts w:cs="Times New Roman"/>
          <w:sz w:val="24"/>
          <w:szCs w:val="24"/>
          <w:lang w:val="en-US"/>
        </w:rPr>
        <w:t xml:space="preserve">guide </w:t>
      </w:r>
      <w:r w:rsidRPr="0006499F">
        <w:rPr>
          <w:rFonts w:cs="Times New Roman"/>
          <w:sz w:val="24"/>
          <w:szCs w:val="24"/>
          <w:lang w:val="en-US"/>
        </w:rPr>
        <w:t xml:space="preserve">of </w:t>
      </w:r>
      <w:r w:rsidR="000C1210" w:rsidRPr="000C1210">
        <w:rPr>
          <w:rFonts w:cs="Times New Roman"/>
          <w:b/>
          <w:bCs/>
          <w:sz w:val="24"/>
          <w:szCs w:val="24"/>
          <w:lang w:val="en-US"/>
        </w:rPr>
        <w:t xml:space="preserve">Molecular-biochemical markers of plants to disease resistance </w:t>
      </w:r>
    </w:p>
    <w:p w14:paraId="2840DC72" w14:textId="282E1F33" w:rsidR="00587B8E" w:rsidRPr="0006499F" w:rsidRDefault="00587B8E" w:rsidP="00950497">
      <w:pPr>
        <w:rPr>
          <w:rFonts w:cs="Times New Roman"/>
          <w:sz w:val="24"/>
          <w:szCs w:val="24"/>
          <w:lang w:val="en-US"/>
        </w:rPr>
      </w:pPr>
    </w:p>
    <w:p w14:paraId="5B55CDEA" w14:textId="6C0F7204" w:rsidR="00587B8E" w:rsidRPr="0006499F" w:rsidRDefault="00665A4F" w:rsidP="00665A4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>Home task 1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.</w:t>
      </w: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 </w:t>
      </w:r>
      <w:r w:rsidR="00B70B7B">
        <w:rPr>
          <w:rFonts w:cs="Times New Roman"/>
          <w:color w:val="auto"/>
          <w:kern w:val="0"/>
          <w:sz w:val="24"/>
          <w:szCs w:val="24"/>
          <w:lang w:val="en-US"/>
        </w:rPr>
        <w:t xml:space="preserve">The major </w:t>
      </w:r>
      <w:r w:rsidR="0006499F" w:rsidRPr="0006499F">
        <w:rPr>
          <w:sz w:val="24"/>
          <w:szCs w:val="24"/>
          <w:lang w:val="en"/>
        </w:rPr>
        <w:t xml:space="preserve">approaches </w:t>
      </w:r>
      <w:r w:rsidR="00B70B7B">
        <w:rPr>
          <w:sz w:val="24"/>
          <w:szCs w:val="24"/>
          <w:lang w:val="en"/>
        </w:rPr>
        <w:t xml:space="preserve">and methods to study the biochemical markers of plants to disease resistance </w:t>
      </w:r>
    </w:p>
    <w:p w14:paraId="05C9754F" w14:textId="77777777" w:rsidR="00665A4F" w:rsidRPr="0006499F" w:rsidRDefault="00665A4F" w:rsidP="0006499F">
      <w:pPr>
        <w:ind w:left="360"/>
        <w:rPr>
          <w:rFonts w:cs="Times New Roman"/>
          <w:sz w:val="24"/>
          <w:szCs w:val="24"/>
          <w:lang w:val="en-US"/>
        </w:rPr>
      </w:pPr>
      <w:r w:rsidRPr="0006499F">
        <w:rPr>
          <w:rStyle w:val="hps"/>
          <w:sz w:val="24"/>
          <w:szCs w:val="24"/>
          <w:lang w:val="en-US"/>
        </w:rPr>
        <w:t xml:space="preserve"> </w:t>
      </w:r>
      <w:r w:rsidRPr="0006499F">
        <w:rPr>
          <w:rFonts w:cs="Times New Roman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plant cells</w:t>
      </w:r>
      <w:r w:rsidRPr="0006499F">
        <w:rPr>
          <w:rFonts w:cs="Times New Roman"/>
          <w:sz w:val="24"/>
          <w:szCs w:val="24"/>
          <w:lang w:val="en-US"/>
        </w:rPr>
        <w:t xml:space="preserve">; </w:t>
      </w:r>
    </w:p>
    <w:p w14:paraId="7451C28D" w14:textId="5AB71F42" w:rsidR="000C1210" w:rsidRPr="000C1210" w:rsidRDefault="000C1210" w:rsidP="00F97268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>
        <w:rPr>
          <w:rFonts w:cs="Times New Roman"/>
          <w:color w:val="auto"/>
          <w:kern w:val="0"/>
          <w:sz w:val="24"/>
          <w:szCs w:val="24"/>
          <w:lang w:val="en-US"/>
        </w:rPr>
        <w:t xml:space="preserve">Mechanism of defense functions </w:t>
      </w:r>
      <w:r w:rsidR="00665A4F" w:rsidRPr="000C1210">
        <w:rPr>
          <w:bCs/>
          <w:color w:val="auto"/>
          <w:kern w:val="0"/>
          <w:sz w:val="24"/>
          <w:szCs w:val="24"/>
          <w:lang w:val="en-US"/>
        </w:rPr>
        <w:t xml:space="preserve">of </w:t>
      </w:r>
      <w:r w:rsidRPr="000C1210">
        <w:rPr>
          <w:rFonts w:cs="Times New Roman"/>
          <w:bCs/>
          <w:sz w:val="24"/>
          <w:szCs w:val="24"/>
          <w:lang w:val="en-US"/>
        </w:rPr>
        <w:t>phenols, sugars, amino acids</w:t>
      </w:r>
    </w:p>
    <w:p w14:paraId="29A887C7" w14:textId="719348B1" w:rsidR="00665A4F" w:rsidRPr="000C1210" w:rsidRDefault="00665A4F" w:rsidP="00F97268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C1210">
        <w:rPr>
          <w:rFonts w:cs="Times New Roman"/>
          <w:color w:val="auto"/>
          <w:kern w:val="0"/>
          <w:sz w:val="24"/>
          <w:szCs w:val="24"/>
          <w:lang w:val="en-US"/>
        </w:rPr>
        <w:t xml:space="preserve">Protocol of </w:t>
      </w:r>
      <w:r w:rsidR="000C1210">
        <w:rPr>
          <w:rFonts w:cs="Times New Roman"/>
          <w:color w:val="auto"/>
          <w:kern w:val="0"/>
          <w:sz w:val="24"/>
          <w:szCs w:val="24"/>
          <w:lang w:val="en-US"/>
        </w:rPr>
        <w:t xml:space="preserve">determinations of </w:t>
      </w:r>
      <w:r w:rsidR="000C1210" w:rsidRPr="000C1210">
        <w:rPr>
          <w:rFonts w:cs="Times New Roman"/>
          <w:bCs/>
          <w:sz w:val="24"/>
          <w:szCs w:val="24"/>
          <w:lang w:val="en-US"/>
        </w:rPr>
        <w:t>phenols, sugars, amino acids,</w:t>
      </w:r>
    </w:p>
    <w:p w14:paraId="7B2CA556" w14:textId="556A2715" w:rsidR="000C1210" w:rsidRDefault="000C1210" w:rsidP="000C1210">
      <w:pPr>
        <w:pStyle w:val="a3"/>
        <w:numPr>
          <w:ilvl w:val="0"/>
          <w:numId w:val="9"/>
        </w:numPr>
        <w:spacing w:line="256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color w:val="auto"/>
          <w:kern w:val="0"/>
          <w:sz w:val="24"/>
          <w:szCs w:val="24"/>
          <w:lang w:val="en-US"/>
        </w:rPr>
        <w:t xml:space="preserve">Mechanism of defense functions </w:t>
      </w:r>
      <w:r>
        <w:rPr>
          <w:bCs/>
          <w:color w:val="auto"/>
          <w:kern w:val="0"/>
          <w:sz w:val="24"/>
          <w:szCs w:val="24"/>
          <w:lang w:val="en-US"/>
        </w:rPr>
        <w:t>of</w:t>
      </w:r>
      <w:r>
        <w:rPr>
          <w:rFonts w:cs="Times New Roman"/>
          <w:bCs/>
          <w:sz w:val="24"/>
          <w:szCs w:val="24"/>
          <w:lang w:val="en-US"/>
        </w:rPr>
        <w:t xml:space="preserve"> phytoalexin</w:t>
      </w:r>
    </w:p>
    <w:p w14:paraId="28EF26D6" w14:textId="31923722" w:rsidR="0006499F" w:rsidRPr="000C1210" w:rsidRDefault="0006499F" w:rsidP="000C1210">
      <w:pPr>
        <w:pStyle w:val="a3"/>
        <w:numPr>
          <w:ilvl w:val="0"/>
          <w:numId w:val="9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 w:rsidR="000C1210">
        <w:rPr>
          <w:rFonts w:cs="Times New Roman"/>
          <w:bCs/>
          <w:sz w:val="24"/>
          <w:szCs w:val="24"/>
          <w:lang w:val="en-US"/>
        </w:rPr>
        <w:t xml:space="preserve"> phytoalexin</w:t>
      </w:r>
      <w:r w:rsidR="000C1210">
        <w:rPr>
          <w:rFonts w:cs="Times New Roman"/>
          <w:bCs/>
          <w:sz w:val="24"/>
          <w:szCs w:val="24"/>
          <w:lang w:val="en-US"/>
        </w:rPr>
        <w:t xml:space="preserve"> </w:t>
      </w:r>
      <w:r w:rsidR="000C1210" w:rsidRPr="000C1210">
        <w:rPr>
          <w:rFonts w:cs="Times New Roman"/>
          <w:color w:val="auto"/>
          <w:kern w:val="0"/>
          <w:sz w:val="24"/>
          <w:szCs w:val="24"/>
          <w:lang w:val="en-US"/>
        </w:rPr>
        <w:t>determinations</w:t>
      </w:r>
    </w:p>
    <w:p w14:paraId="79B1A619" w14:textId="77777777" w:rsidR="00665A4F" w:rsidRPr="0006499F" w:rsidRDefault="00665A4F" w:rsidP="00665A4F">
      <w:pPr>
        <w:rPr>
          <w:rFonts w:cs="Times New Roman"/>
          <w:sz w:val="24"/>
          <w:szCs w:val="24"/>
          <w:lang w:val="en-US"/>
        </w:rPr>
      </w:pPr>
    </w:p>
    <w:p w14:paraId="2F3DFC6D" w14:textId="2CABEB5E" w:rsidR="00665A4F" w:rsidRPr="0006499F" w:rsidRDefault="00665A4F" w:rsidP="00665A4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2 </w:t>
      </w:r>
      <w:r w:rsidR="00574119">
        <w:rPr>
          <w:rFonts w:cs="Times New Roman"/>
          <w:color w:val="auto"/>
          <w:kern w:val="0"/>
          <w:sz w:val="24"/>
          <w:szCs w:val="24"/>
          <w:lang w:val="en-US"/>
        </w:rPr>
        <w:t xml:space="preserve"> </w:t>
      </w:r>
    </w:p>
    <w:p w14:paraId="01A9DCE4" w14:textId="6CC7C993" w:rsidR="00574119" w:rsidRPr="00574119" w:rsidRDefault="00574119" w:rsidP="00574119">
      <w:pPr>
        <w:pStyle w:val="a3"/>
        <w:numPr>
          <w:ilvl w:val="0"/>
          <w:numId w:val="5"/>
        </w:numPr>
        <w:rPr>
          <w:rFonts w:cs="Times New Roman"/>
          <w:color w:val="auto"/>
          <w:kern w:val="0"/>
          <w:sz w:val="24"/>
          <w:szCs w:val="24"/>
          <w:lang w:val="en-US"/>
        </w:rPr>
      </w:pPr>
      <w:r w:rsidRPr="00574119">
        <w:rPr>
          <w:rFonts w:cs="Times New Roman"/>
          <w:color w:val="auto"/>
          <w:kern w:val="0"/>
          <w:sz w:val="24"/>
          <w:szCs w:val="24"/>
          <w:lang w:val="en-US"/>
        </w:rPr>
        <w:t xml:space="preserve">The major </w:t>
      </w:r>
      <w:r w:rsidRPr="00574119">
        <w:rPr>
          <w:sz w:val="24"/>
          <w:szCs w:val="24"/>
          <w:lang w:val="en"/>
        </w:rPr>
        <w:t xml:space="preserve">approaches </w:t>
      </w:r>
      <w:r>
        <w:rPr>
          <w:sz w:val="24"/>
          <w:szCs w:val="24"/>
          <w:lang w:val="en"/>
        </w:rPr>
        <w:t>of study of p</w:t>
      </w:r>
      <w:r w:rsidRPr="00574119">
        <w:rPr>
          <w:sz w:val="24"/>
          <w:szCs w:val="24"/>
          <w:lang w:val="en"/>
        </w:rPr>
        <w:t>athogenesis-</w:t>
      </w:r>
      <w:r>
        <w:rPr>
          <w:sz w:val="24"/>
          <w:szCs w:val="24"/>
          <w:lang w:val="en"/>
        </w:rPr>
        <w:t>r</w:t>
      </w:r>
      <w:r w:rsidRPr="00574119">
        <w:rPr>
          <w:sz w:val="24"/>
          <w:szCs w:val="24"/>
          <w:lang w:val="en"/>
        </w:rPr>
        <w:t xml:space="preserve">elated </w:t>
      </w:r>
      <w:r>
        <w:rPr>
          <w:sz w:val="24"/>
          <w:szCs w:val="24"/>
          <w:lang w:val="en"/>
        </w:rPr>
        <w:t xml:space="preserve">proteins </w:t>
      </w:r>
      <w:r w:rsidRPr="00574119">
        <w:rPr>
          <w:sz w:val="24"/>
          <w:szCs w:val="24"/>
          <w:lang w:val="en"/>
        </w:rPr>
        <w:t>(PR)</w:t>
      </w:r>
      <w:r>
        <w:rPr>
          <w:sz w:val="24"/>
          <w:szCs w:val="24"/>
          <w:lang w:val="en"/>
        </w:rPr>
        <w:t>.</w:t>
      </w:r>
    </w:p>
    <w:p w14:paraId="60315E29" w14:textId="3111B019" w:rsidR="00574119" w:rsidRDefault="00574119" w:rsidP="00574119">
      <w:pPr>
        <w:pStyle w:val="a3"/>
        <w:numPr>
          <w:ilvl w:val="0"/>
          <w:numId w:val="5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color w:val="auto"/>
          <w:kern w:val="0"/>
          <w:sz w:val="24"/>
          <w:szCs w:val="24"/>
          <w:lang w:val="en-US"/>
        </w:rPr>
        <w:t xml:space="preserve">Mechanism of defense functions </w:t>
      </w:r>
      <w:r>
        <w:rPr>
          <w:bCs/>
          <w:color w:val="auto"/>
          <w:kern w:val="0"/>
          <w:sz w:val="24"/>
          <w:szCs w:val="24"/>
          <w:lang w:val="en-US"/>
        </w:rPr>
        <w:t xml:space="preserve">of </w:t>
      </w:r>
      <w:r>
        <w:rPr>
          <w:bCs/>
          <w:color w:val="auto"/>
          <w:kern w:val="0"/>
          <w:sz w:val="24"/>
          <w:szCs w:val="24"/>
          <w:lang w:val="en-US"/>
        </w:rPr>
        <w:t xml:space="preserve">plants cell wall </w:t>
      </w:r>
      <w:r w:rsidRPr="00574119">
        <w:rPr>
          <w:rFonts w:cs="Times New Roman"/>
          <w:bCs/>
          <w:sz w:val="24"/>
          <w:szCs w:val="24"/>
          <w:lang w:val="en-US"/>
        </w:rPr>
        <w:t>lignifications and activation of oxidative enzymes in host plant</w:t>
      </w:r>
      <w:r>
        <w:rPr>
          <w:rFonts w:cs="Times New Roman"/>
          <w:bCs/>
          <w:sz w:val="24"/>
          <w:szCs w:val="24"/>
          <w:lang w:val="en-US"/>
        </w:rPr>
        <w:t>.</w:t>
      </w:r>
    </w:p>
    <w:p w14:paraId="174264E0" w14:textId="3DEAD6F9" w:rsidR="00574119" w:rsidRDefault="00574119" w:rsidP="00574119">
      <w:pPr>
        <w:pStyle w:val="a3"/>
        <w:numPr>
          <w:ilvl w:val="0"/>
          <w:numId w:val="5"/>
        </w:numPr>
        <w:spacing w:line="254" w:lineRule="auto"/>
        <w:rPr>
          <w:rFonts w:cs="Times New Roman"/>
          <w:color w:val="auto"/>
          <w:kern w:val="0"/>
          <w:sz w:val="24"/>
          <w:szCs w:val="24"/>
          <w:lang w:val="en-US"/>
        </w:rPr>
      </w:pPr>
      <w:r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>
        <w:rPr>
          <w:rFonts w:cs="Times New Roman"/>
          <w:bCs/>
          <w:color w:val="auto"/>
          <w:kern w:val="0"/>
          <w:sz w:val="24"/>
          <w:szCs w:val="24"/>
          <w:lang w:val="en-US"/>
        </w:rPr>
        <w:t xml:space="preserve"> </w:t>
      </w:r>
      <w:r>
        <w:rPr>
          <w:bCs/>
          <w:color w:val="auto"/>
          <w:kern w:val="0"/>
          <w:sz w:val="24"/>
          <w:szCs w:val="24"/>
          <w:lang w:val="en-US"/>
        </w:rPr>
        <w:t xml:space="preserve">cell wall </w:t>
      </w:r>
      <w:r>
        <w:rPr>
          <w:rFonts w:cs="Times New Roman"/>
          <w:bCs/>
          <w:color w:val="auto"/>
          <w:kern w:val="0"/>
          <w:sz w:val="24"/>
          <w:szCs w:val="24"/>
          <w:lang w:val="en-US"/>
        </w:rPr>
        <w:t xml:space="preserve">lignin and </w:t>
      </w:r>
      <w:r>
        <w:rPr>
          <w:rFonts w:cs="Times New Roman"/>
          <w:bCs/>
          <w:color w:val="auto"/>
          <w:kern w:val="0"/>
          <w:sz w:val="24"/>
          <w:szCs w:val="24"/>
          <w:lang w:val="en-US"/>
        </w:rPr>
        <w:t xml:space="preserve">oxidative enzymes </w:t>
      </w:r>
      <w:r>
        <w:rPr>
          <w:rFonts w:cs="Times New Roman"/>
          <w:color w:val="auto"/>
          <w:kern w:val="0"/>
          <w:sz w:val="24"/>
          <w:szCs w:val="24"/>
          <w:lang w:val="en-US"/>
        </w:rPr>
        <w:t>determinations</w:t>
      </w:r>
    </w:p>
    <w:p w14:paraId="30C2E7D8" w14:textId="77777777" w:rsidR="00665A4F" w:rsidRPr="0006499F" w:rsidRDefault="00665A4F" w:rsidP="00665A4F">
      <w:pPr>
        <w:rPr>
          <w:rFonts w:cs="Times New Roman"/>
          <w:color w:val="auto"/>
          <w:kern w:val="0"/>
          <w:sz w:val="24"/>
          <w:szCs w:val="24"/>
          <w:lang w:val="en-US"/>
        </w:rPr>
      </w:pPr>
    </w:p>
    <w:p w14:paraId="314CB1E8" w14:textId="77777777" w:rsidR="00574119" w:rsidRDefault="00665A4F" w:rsidP="00574119">
      <w:pPr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3 </w:t>
      </w:r>
      <w:r w:rsidR="00574119"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  <w:t>Molecular</w:t>
      </w:r>
      <w:r w:rsidR="00574119"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  <w:t xml:space="preserve"> ma</w:t>
      </w:r>
      <w:r w:rsidR="00574119"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  <w:t xml:space="preserve">rkers of plants to disease resistance </w:t>
      </w:r>
    </w:p>
    <w:p w14:paraId="47889EB5" w14:textId="11170389" w:rsidR="00574119" w:rsidRPr="00574119" w:rsidRDefault="00574119" w:rsidP="00574119">
      <w:pPr>
        <w:pStyle w:val="a3"/>
        <w:numPr>
          <w:ilvl w:val="0"/>
          <w:numId w:val="6"/>
        </w:numPr>
        <w:rPr>
          <w:bCs/>
          <w:color w:val="auto"/>
          <w:sz w:val="24"/>
          <w:szCs w:val="24"/>
          <w:lang w:val="en-US"/>
        </w:rPr>
      </w:pPr>
      <w:r w:rsidRPr="00574119">
        <w:rPr>
          <w:bCs/>
          <w:color w:val="auto"/>
          <w:sz w:val="24"/>
          <w:szCs w:val="24"/>
          <w:lang w:val="en-US"/>
        </w:rPr>
        <w:t>Review of Molecular Techniques to Assess Plant</w:t>
      </w:r>
      <w:r>
        <w:rPr>
          <w:bCs/>
          <w:color w:val="auto"/>
          <w:sz w:val="24"/>
          <w:szCs w:val="24"/>
          <w:lang w:val="en-US"/>
        </w:rPr>
        <w:t xml:space="preserve"> resistance </w:t>
      </w:r>
    </w:p>
    <w:p w14:paraId="27427680" w14:textId="111A4ECE" w:rsidR="00574119" w:rsidRPr="00574119" w:rsidRDefault="00574119" w:rsidP="00574119">
      <w:pPr>
        <w:pStyle w:val="a3"/>
        <w:numPr>
          <w:ilvl w:val="0"/>
          <w:numId w:val="6"/>
        </w:numPr>
        <w:rPr>
          <w:bCs/>
          <w:color w:val="auto"/>
          <w:sz w:val="24"/>
          <w:szCs w:val="24"/>
          <w:lang w:val="en-US"/>
        </w:rPr>
      </w:pPr>
      <w:r>
        <w:rPr>
          <w:bCs/>
          <w:color w:val="auto"/>
          <w:sz w:val="24"/>
          <w:szCs w:val="24"/>
          <w:lang w:val="en-US"/>
        </w:rPr>
        <w:t>M</w:t>
      </w:r>
      <w:r w:rsidRPr="00574119">
        <w:rPr>
          <w:bCs/>
          <w:color w:val="auto"/>
          <w:sz w:val="24"/>
          <w:szCs w:val="24"/>
          <w:lang w:val="en-US"/>
        </w:rPr>
        <w:t>arkers such as random amplified polymorphic DNA (RAPD), amplified</w:t>
      </w:r>
    </w:p>
    <w:p w14:paraId="0B8BCD30" w14:textId="77777777" w:rsidR="00574119" w:rsidRDefault="00574119" w:rsidP="00574119">
      <w:pPr>
        <w:ind w:left="360"/>
        <w:rPr>
          <w:bCs/>
          <w:color w:val="auto"/>
          <w:sz w:val="24"/>
          <w:szCs w:val="24"/>
          <w:lang w:val="en-US"/>
        </w:rPr>
      </w:pPr>
      <w:r w:rsidRPr="00574119">
        <w:rPr>
          <w:bCs/>
          <w:color w:val="auto"/>
          <w:sz w:val="24"/>
          <w:szCs w:val="24"/>
          <w:lang w:val="en-US"/>
        </w:rPr>
        <w:t>fragment length polymorphism (AFLP) and microsatellites</w:t>
      </w:r>
      <w:r>
        <w:rPr>
          <w:bCs/>
          <w:color w:val="auto"/>
          <w:sz w:val="24"/>
          <w:szCs w:val="24"/>
          <w:lang w:val="en-US"/>
        </w:rPr>
        <w:t>.</w:t>
      </w:r>
    </w:p>
    <w:p w14:paraId="6C14DF90" w14:textId="0B8C4733" w:rsidR="00665A4F" w:rsidRPr="00574119" w:rsidRDefault="00574119" w:rsidP="00574119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  <w:r w:rsidRPr="00574119">
        <w:rPr>
          <w:rFonts w:cs="Times New Roman"/>
          <w:bCs/>
          <w:color w:val="auto"/>
          <w:sz w:val="24"/>
          <w:szCs w:val="24"/>
          <w:lang w:val="en-US"/>
        </w:rPr>
        <w:t xml:space="preserve"> </w:t>
      </w:r>
      <w:r w:rsidR="00B47897" w:rsidRPr="00574119">
        <w:rPr>
          <w:rFonts w:cs="Times New Roman"/>
          <w:color w:val="000000"/>
          <w:sz w:val="24"/>
          <w:szCs w:val="24"/>
          <w:lang w:val="en-US"/>
        </w:rPr>
        <w:t xml:space="preserve">Different types of endonucleases and their use in </w:t>
      </w:r>
      <w:r w:rsidR="00B47897" w:rsidRPr="00574119">
        <w:rPr>
          <w:rFonts w:cs="Times New Roman"/>
          <w:bCs/>
          <w:sz w:val="24"/>
          <w:szCs w:val="24"/>
          <w:lang w:val="en-US"/>
        </w:rPr>
        <w:t>molecular biotechnology</w:t>
      </w:r>
      <w:r>
        <w:rPr>
          <w:rFonts w:cs="Times New Roman"/>
          <w:bCs/>
          <w:sz w:val="24"/>
          <w:szCs w:val="24"/>
          <w:lang w:val="en-US"/>
        </w:rPr>
        <w:t>.</w:t>
      </w:r>
    </w:p>
    <w:p w14:paraId="0C0D9284" w14:textId="77777777" w:rsidR="00574119" w:rsidRDefault="00574119" w:rsidP="00574119">
      <w:pPr>
        <w:pStyle w:val="a3"/>
        <w:numPr>
          <w:ilvl w:val="0"/>
          <w:numId w:val="6"/>
        </w:numPr>
        <w:spacing w:line="254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KASP 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</w:p>
    <w:p w14:paraId="1F9419B7" w14:textId="77777777" w:rsidR="00574119" w:rsidRPr="00574119" w:rsidRDefault="00574119" w:rsidP="00574119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</w:p>
    <w:p w14:paraId="77D18587" w14:textId="77777777" w:rsidR="00665A4F" w:rsidRPr="0006499F" w:rsidRDefault="00665A4F" w:rsidP="00665A4F">
      <w:pPr>
        <w:rPr>
          <w:rFonts w:cs="Times New Roman"/>
          <w:sz w:val="24"/>
          <w:szCs w:val="24"/>
          <w:lang w:val="en-US"/>
        </w:rPr>
      </w:pPr>
    </w:p>
    <w:p w14:paraId="3C5AB9C1" w14:textId="77777777" w:rsidR="00574119" w:rsidRDefault="00665A4F" w:rsidP="00574119">
      <w:pPr>
        <w:ind w:left="360"/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4 </w:t>
      </w:r>
      <w:r w:rsidR="00574119">
        <w:rPr>
          <w:rFonts w:cs="Times New Roman"/>
          <w:color w:val="auto"/>
          <w:kern w:val="0"/>
          <w:sz w:val="24"/>
          <w:szCs w:val="24"/>
          <w:lang w:val="en-US"/>
        </w:rPr>
        <w:t xml:space="preserve">New generation of </w:t>
      </w:r>
      <w:r w:rsidR="00574119" w:rsidRPr="00574119"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  <w:t>m</w:t>
      </w:r>
      <w:r w:rsidR="00574119" w:rsidRPr="00574119"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  <w:t>olecular markers of plants to disease resistance</w:t>
      </w:r>
    </w:p>
    <w:p w14:paraId="26AC3CC0" w14:textId="65130F54" w:rsidR="00B47897" w:rsidRDefault="00574119" w:rsidP="00574119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 w:rsidRPr="00574119">
        <w:rPr>
          <w:rFonts w:cs="Times New Roman"/>
          <w:b/>
          <w:bCs/>
          <w:color w:val="auto"/>
          <w:kern w:val="0"/>
          <w:sz w:val="24"/>
          <w:szCs w:val="24"/>
          <w:lang w:val="en-US"/>
        </w:rPr>
        <w:t xml:space="preserve"> </w:t>
      </w:r>
      <w:r w:rsidRPr="00574119">
        <w:rPr>
          <w:sz w:val="24"/>
          <w:szCs w:val="24"/>
          <w:lang w:val="en-US"/>
        </w:rPr>
        <w:t>DNA sequencing is the determination of the order of the nucleotide bases-A (adenine), G (guanine),</w:t>
      </w:r>
      <w:r>
        <w:rPr>
          <w:sz w:val="24"/>
          <w:szCs w:val="24"/>
          <w:lang w:val="en-US"/>
        </w:rPr>
        <w:t xml:space="preserve"> </w:t>
      </w:r>
      <w:r w:rsidRPr="00574119">
        <w:rPr>
          <w:sz w:val="24"/>
          <w:szCs w:val="24"/>
          <w:lang w:val="en-US"/>
        </w:rPr>
        <w:t>C (cytosine) and T (thymine) present in a target molecule of DNA.</w:t>
      </w:r>
    </w:p>
    <w:p w14:paraId="273FEDD9" w14:textId="60AB79EC" w:rsidR="00574119" w:rsidRDefault="00574119" w:rsidP="00574119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 w:rsidRPr="00574119">
        <w:rPr>
          <w:sz w:val="24"/>
          <w:szCs w:val="24"/>
          <w:lang w:val="en-US"/>
        </w:rPr>
        <w:t>Next Generation Sequencing Techniques</w:t>
      </w:r>
    </w:p>
    <w:p w14:paraId="26E114EB" w14:textId="77777777" w:rsidR="00574119" w:rsidRDefault="00574119" w:rsidP="00574119">
      <w:pPr>
        <w:pStyle w:val="a3"/>
        <w:numPr>
          <w:ilvl w:val="0"/>
          <w:numId w:val="11"/>
        </w:numPr>
        <w:spacing w:line="254" w:lineRule="auto"/>
        <w:rPr>
          <w:rFonts w:cs="Times New Roman"/>
          <w:sz w:val="24"/>
          <w:szCs w:val="24"/>
          <w:lang w:val="en-US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AFLP molecular marker and its steps of applications</w:t>
      </w:r>
      <w:r>
        <w:rPr>
          <w:rFonts w:cs="Times New Roman"/>
          <w:sz w:val="24"/>
          <w:szCs w:val="24"/>
          <w:lang w:val="en-US"/>
        </w:rPr>
        <w:t xml:space="preserve"> </w:t>
      </w:r>
    </w:p>
    <w:p w14:paraId="23EC4FE4" w14:textId="77777777" w:rsidR="00574119" w:rsidRDefault="00574119" w:rsidP="00574119">
      <w:pPr>
        <w:pStyle w:val="a3"/>
        <w:numPr>
          <w:ilvl w:val="0"/>
          <w:numId w:val="11"/>
        </w:numPr>
        <w:spacing w:line="254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SSR 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  <w:r>
        <w:rPr>
          <w:rFonts w:cs="Times New Roman"/>
          <w:sz w:val="24"/>
          <w:szCs w:val="24"/>
          <w:lang w:val="en-US"/>
        </w:rPr>
        <w:t xml:space="preserve"> </w:t>
      </w:r>
    </w:p>
    <w:p w14:paraId="3BC1B379" w14:textId="77777777" w:rsidR="00574119" w:rsidRDefault="00574119" w:rsidP="00574119">
      <w:pPr>
        <w:pStyle w:val="a3"/>
        <w:numPr>
          <w:ilvl w:val="0"/>
          <w:numId w:val="11"/>
        </w:numPr>
        <w:spacing w:line="254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RAPD 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</w:p>
    <w:p w14:paraId="05B4D743" w14:textId="77777777" w:rsidR="00574119" w:rsidRDefault="00574119" w:rsidP="00574119">
      <w:pPr>
        <w:pStyle w:val="a3"/>
        <w:numPr>
          <w:ilvl w:val="0"/>
          <w:numId w:val="11"/>
        </w:numPr>
        <w:spacing w:line="254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QTL  applications</w:t>
      </w:r>
    </w:p>
    <w:p w14:paraId="2D712D79" w14:textId="77777777" w:rsidR="00574119" w:rsidRPr="00574119" w:rsidRDefault="00574119" w:rsidP="00574119">
      <w:pPr>
        <w:ind w:left="360"/>
        <w:rPr>
          <w:sz w:val="24"/>
          <w:szCs w:val="24"/>
          <w:lang w:val="en-US"/>
        </w:rPr>
      </w:pPr>
    </w:p>
    <w:p w14:paraId="38A36C30" w14:textId="77777777" w:rsidR="0006499F" w:rsidRPr="00574119" w:rsidRDefault="00B47897" w:rsidP="00574119">
      <w:pPr>
        <w:spacing w:line="256" w:lineRule="auto"/>
        <w:ind w:left="810"/>
        <w:rPr>
          <w:rFonts w:cs="Times New Roman"/>
          <w:sz w:val="24"/>
          <w:szCs w:val="24"/>
          <w:lang w:val="en-US"/>
        </w:rPr>
      </w:pPr>
      <w:r w:rsidRPr="00574119">
        <w:rPr>
          <w:rFonts w:cs="Times New Roman"/>
          <w:color w:val="auto"/>
          <w:kern w:val="0"/>
          <w:sz w:val="24"/>
          <w:szCs w:val="24"/>
          <w:lang w:val="en-US"/>
        </w:rPr>
        <w:t>Home task 5</w:t>
      </w:r>
      <w:r w:rsidR="0006499F" w:rsidRPr="00574119">
        <w:rPr>
          <w:rFonts w:cs="Times New Roman"/>
          <w:color w:val="auto"/>
          <w:kern w:val="0"/>
          <w:sz w:val="24"/>
          <w:szCs w:val="24"/>
          <w:lang w:val="en-US"/>
        </w:rPr>
        <w:t xml:space="preserve">  Types of </w:t>
      </w:r>
      <w:r w:rsidR="0006499F" w:rsidRPr="00574119">
        <w:rPr>
          <w:rFonts w:cs="Times New Roman"/>
          <w:bCs/>
          <w:sz w:val="24"/>
          <w:szCs w:val="24"/>
          <w:lang w:val="en-US"/>
        </w:rPr>
        <w:t>PCR and their applications</w:t>
      </w:r>
    </w:p>
    <w:p w14:paraId="1F6ED08F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 of Real-Time PCR</w:t>
      </w:r>
    </w:p>
    <w:p w14:paraId="7943CF3E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</w:t>
      </w:r>
      <w:r w:rsidRPr="0006499F">
        <w:rPr>
          <w:rFonts w:cs="Times New Roman"/>
          <w:bCs/>
          <w:i/>
          <w:iCs/>
          <w:sz w:val="24"/>
          <w:szCs w:val="24"/>
          <w:lang w:val="en-US"/>
        </w:rPr>
        <w:t xml:space="preserve"> Allele-specific PCR</w:t>
      </w:r>
    </w:p>
    <w:p w14:paraId="397280CC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</w:t>
      </w:r>
      <w:r w:rsidRPr="0006499F">
        <w:rPr>
          <w:rFonts w:cs="Times New Roman"/>
          <w:bCs/>
          <w:i/>
          <w:iCs/>
          <w:sz w:val="24"/>
          <w:szCs w:val="24"/>
          <w:lang w:val="en-US"/>
        </w:rPr>
        <w:t xml:space="preserve"> Convective PCR</w:t>
      </w:r>
    </w:p>
    <w:p w14:paraId="78C3F4F0" w14:textId="77777777" w:rsidR="00587B8E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color w:val="auto"/>
          <w:kern w:val="0"/>
          <w:sz w:val="24"/>
          <w:szCs w:val="24"/>
          <w:lang w:val="en-US"/>
        </w:rPr>
        <w:t xml:space="preserve">Protocols of </w:t>
      </w:r>
      <w:r w:rsidRPr="0006499F">
        <w:rPr>
          <w:rFonts w:cs="Times New Roman"/>
          <w:bCs/>
          <w:i/>
          <w:iCs/>
          <w:color w:val="auto"/>
          <w:kern w:val="0"/>
          <w:sz w:val="24"/>
          <w:szCs w:val="24"/>
          <w:lang w:val="en-US"/>
        </w:rPr>
        <w:t>Asymmetric PCR</w:t>
      </w:r>
    </w:p>
    <w:p w14:paraId="10988B6F" w14:textId="77777777" w:rsidR="008E57A9" w:rsidRPr="0006499F" w:rsidRDefault="00BD41C6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color w:val="auto"/>
          <w:kern w:val="0"/>
          <w:sz w:val="24"/>
          <w:szCs w:val="24"/>
          <w:lang w:val="en-US"/>
        </w:rPr>
        <w:t xml:space="preserve">Protocols of </w:t>
      </w:r>
      <w:r w:rsidR="00B964B0" w:rsidRPr="0006499F">
        <w:rPr>
          <w:rFonts w:cs="Times New Roman"/>
          <w:i/>
          <w:iCs/>
          <w:sz w:val="24"/>
          <w:szCs w:val="24"/>
          <w:lang w:val="en-US"/>
        </w:rPr>
        <w:t>Dial-out PCR</w:t>
      </w:r>
    </w:p>
    <w:p w14:paraId="4729D8B2" w14:textId="77777777" w:rsidR="00537988" w:rsidRPr="0006499F" w:rsidRDefault="00537988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lastRenderedPageBreak/>
        <w:t>Applications of fluorescence in situ hybridization (FISH) in detecting genetic aberrations of medical significance.</w:t>
      </w:r>
    </w:p>
    <w:p w14:paraId="2B6B076C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Major features of primers design.</w:t>
      </w:r>
    </w:p>
    <w:p w14:paraId="44087D25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>Genetic and physical mapping</w:t>
      </w:r>
    </w:p>
    <w:p w14:paraId="14B5D627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</w:rPr>
        <w:t>DNA library</w:t>
      </w:r>
    </w:p>
    <w:p w14:paraId="1EE54440" w14:textId="77777777" w:rsidR="00587B8E" w:rsidRPr="0006499F" w:rsidRDefault="00587B8E" w:rsidP="00DF4756">
      <w:pPr>
        <w:spacing w:line="256" w:lineRule="auto"/>
        <w:ind w:left="360"/>
        <w:rPr>
          <w:rFonts w:cs="Times New Roman"/>
          <w:sz w:val="24"/>
          <w:szCs w:val="24"/>
          <w:lang w:val="en-US"/>
        </w:rPr>
      </w:pPr>
    </w:p>
    <w:p w14:paraId="57696646" w14:textId="5982EFD6" w:rsidR="0006499F" w:rsidRPr="00574119" w:rsidRDefault="00B47897" w:rsidP="00574119">
      <w:pPr>
        <w:pStyle w:val="1"/>
        <w:shd w:val="clear" w:color="auto" w:fill="FCFCFC"/>
        <w:spacing w:before="0" w:after="2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6499F">
        <w:rPr>
          <w:rFonts w:ascii="Times New Roman" w:hAnsi="Times New Roman" w:cs="Times New Roman"/>
          <w:b w:val="0"/>
          <w:kern w:val="0"/>
          <w:sz w:val="24"/>
          <w:szCs w:val="24"/>
          <w:lang w:val="en-US"/>
        </w:rPr>
        <w:t>Home task 6</w:t>
      </w:r>
      <w:r w:rsidR="0006499F" w:rsidRPr="0006499F">
        <w:rPr>
          <w:rFonts w:ascii="Times New Roman" w:hAnsi="Times New Roman" w:cs="Times New Roman"/>
          <w:b w:val="0"/>
          <w:kern w:val="0"/>
          <w:sz w:val="24"/>
          <w:szCs w:val="24"/>
          <w:lang w:val="en-US"/>
        </w:rPr>
        <w:t xml:space="preserve">. </w:t>
      </w:r>
      <w:r w:rsidR="00574119">
        <w:rPr>
          <w:rFonts w:ascii="Times New Roman" w:hAnsi="Times New Roman" w:cs="Times New Roman"/>
          <w:b w:val="0"/>
          <w:kern w:val="0"/>
          <w:sz w:val="24"/>
          <w:szCs w:val="24"/>
          <w:lang w:val="en-US"/>
        </w:rPr>
        <w:t xml:space="preserve"> </w:t>
      </w:r>
      <w:r w:rsidR="0006499F" w:rsidRPr="00574119">
        <w:rPr>
          <w:rStyle w:val="mw-headline"/>
          <w:rFonts w:cs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 xml:space="preserve">CRISPR </w:t>
      </w:r>
      <w:r w:rsidR="0006499F" w:rsidRPr="00574119">
        <w:rPr>
          <w:rFonts w:cs="Times New Roman"/>
          <w:b w:val="0"/>
          <w:bCs w:val="0"/>
          <w:color w:val="202122"/>
          <w:sz w:val="24"/>
          <w:szCs w:val="24"/>
          <w:shd w:val="clear" w:color="auto" w:fill="FFFFFF"/>
          <w:lang w:val="en-US"/>
        </w:rPr>
        <w:t>gene editing applications l</w:t>
      </w:r>
    </w:p>
    <w:p w14:paraId="74B6234E" w14:textId="77777777" w:rsidR="008411D9" w:rsidRPr="0006499F" w:rsidRDefault="007756C6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  <w:lang w:val="en-US"/>
        </w:rPr>
        <w:t>T</w:t>
      </w:r>
      <w:r w:rsidR="008411D9" w:rsidRPr="0006499F">
        <w:rPr>
          <w:rFonts w:cs="Times New Roman"/>
          <w:color w:val="202122"/>
          <w:sz w:val="24"/>
          <w:szCs w:val="24"/>
        </w:rPr>
        <w:t>argeted gene mutation</w:t>
      </w:r>
    </w:p>
    <w:p w14:paraId="54B5FA8E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Creating chromosome rearrangement</w:t>
      </w:r>
    </w:p>
    <w:p w14:paraId="645A09AD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  <w:lang w:val="en-US"/>
        </w:rPr>
      </w:pPr>
      <w:r w:rsidRPr="0006499F">
        <w:rPr>
          <w:rFonts w:cs="Times New Roman"/>
          <w:color w:val="202122"/>
          <w:sz w:val="24"/>
          <w:szCs w:val="24"/>
          <w:lang w:val="en-US"/>
        </w:rPr>
        <w:t>Study gene function with stem cells</w:t>
      </w:r>
    </w:p>
    <w:p w14:paraId="6D3227DB" w14:textId="0B036D40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 xml:space="preserve">Transgenic </w:t>
      </w:r>
      <w:r w:rsidR="00574119">
        <w:rPr>
          <w:rFonts w:cs="Times New Roman"/>
          <w:color w:val="202122"/>
          <w:sz w:val="24"/>
          <w:szCs w:val="24"/>
          <w:lang w:val="en-US"/>
        </w:rPr>
        <w:t xml:space="preserve">resistant plants </w:t>
      </w:r>
    </w:p>
    <w:p w14:paraId="382FFFFC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Endogenous gene labeling</w:t>
      </w:r>
    </w:p>
    <w:p w14:paraId="247C311A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Targeted transgene addition</w:t>
      </w:r>
    </w:p>
    <w:p w14:paraId="4B748205" w14:textId="77777777" w:rsidR="008411D9" w:rsidRPr="0006499F" w:rsidRDefault="008411D9" w:rsidP="00DF4756">
      <w:pPr>
        <w:spacing w:line="256" w:lineRule="auto"/>
        <w:ind w:left="360"/>
        <w:rPr>
          <w:rFonts w:cs="Times New Roman"/>
          <w:sz w:val="24"/>
          <w:szCs w:val="24"/>
          <w:lang w:val="en-US"/>
        </w:rPr>
      </w:pPr>
    </w:p>
    <w:sectPr w:rsidR="008411D9" w:rsidRPr="0006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595"/>
    <w:multiLevelType w:val="hybridMultilevel"/>
    <w:tmpl w:val="FA1835F4"/>
    <w:lvl w:ilvl="0" w:tplc="4366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CC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4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8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C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C0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B27F4"/>
    <w:multiLevelType w:val="hybridMultilevel"/>
    <w:tmpl w:val="EFDA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AFF"/>
    <w:multiLevelType w:val="hybridMultilevel"/>
    <w:tmpl w:val="A35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75AE"/>
    <w:multiLevelType w:val="hybridMultilevel"/>
    <w:tmpl w:val="D7A8D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832D4"/>
    <w:multiLevelType w:val="hybridMultilevel"/>
    <w:tmpl w:val="33CCA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D5F"/>
    <w:multiLevelType w:val="hybridMultilevel"/>
    <w:tmpl w:val="4864725C"/>
    <w:lvl w:ilvl="0" w:tplc="BCAE0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7A27"/>
    <w:multiLevelType w:val="hybridMultilevel"/>
    <w:tmpl w:val="EE9A3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E70E23"/>
    <w:multiLevelType w:val="hybridMultilevel"/>
    <w:tmpl w:val="15BE7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D058B"/>
    <w:multiLevelType w:val="multilevel"/>
    <w:tmpl w:val="5EF0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78"/>
    <w:rsid w:val="00047CD4"/>
    <w:rsid w:val="0006499F"/>
    <w:rsid w:val="000C1210"/>
    <w:rsid w:val="00241991"/>
    <w:rsid w:val="002525C3"/>
    <w:rsid w:val="002557B1"/>
    <w:rsid w:val="002834CE"/>
    <w:rsid w:val="00364B42"/>
    <w:rsid w:val="00396F69"/>
    <w:rsid w:val="00492AF6"/>
    <w:rsid w:val="00537988"/>
    <w:rsid w:val="00560210"/>
    <w:rsid w:val="00574119"/>
    <w:rsid w:val="00587B8E"/>
    <w:rsid w:val="00640328"/>
    <w:rsid w:val="006558D4"/>
    <w:rsid w:val="00665A4F"/>
    <w:rsid w:val="006A7B78"/>
    <w:rsid w:val="007061B3"/>
    <w:rsid w:val="007234F1"/>
    <w:rsid w:val="007756C6"/>
    <w:rsid w:val="008411D9"/>
    <w:rsid w:val="008E57A9"/>
    <w:rsid w:val="00950497"/>
    <w:rsid w:val="00AD5C42"/>
    <w:rsid w:val="00B47897"/>
    <w:rsid w:val="00B70B7B"/>
    <w:rsid w:val="00B964B0"/>
    <w:rsid w:val="00BD41C6"/>
    <w:rsid w:val="00DF4756"/>
    <w:rsid w:val="00F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EC2C"/>
  <w15:chartTrackingRefBased/>
  <w15:docId w15:val="{12FEB3C2-BEA0-442E-BE26-F967EBDC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222222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89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B8E"/>
    <w:rPr>
      <w:color w:val="0563C1" w:themeColor="hyperlink"/>
      <w:u w:val="single"/>
    </w:rPr>
  </w:style>
  <w:style w:type="character" w:customStyle="1" w:styleId="mw-headline">
    <w:name w:val="mw-headline"/>
    <w:basedOn w:val="a0"/>
    <w:rsid w:val="008411D9"/>
  </w:style>
  <w:style w:type="character" w:customStyle="1" w:styleId="hps">
    <w:name w:val="hps"/>
    <w:basedOn w:val="a0"/>
    <w:rsid w:val="00665A4F"/>
  </w:style>
  <w:style w:type="character" w:customStyle="1" w:styleId="10">
    <w:name w:val="Заголовок 1 Знак"/>
    <w:basedOn w:val="a0"/>
    <w:link w:val="1"/>
    <w:rsid w:val="00B47897"/>
    <w:rPr>
      <w:rFonts w:ascii="Arial" w:eastAsia="Times New Roman" w:hAnsi="Arial"/>
      <w:b/>
      <w:bCs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KS </cp:lastModifiedBy>
  <cp:revision>5</cp:revision>
  <dcterms:created xsi:type="dcterms:W3CDTF">2021-09-19T11:45:00Z</dcterms:created>
  <dcterms:modified xsi:type="dcterms:W3CDTF">2021-09-19T12:39:00Z</dcterms:modified>
</cp:coreProperties>
</file>